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부동산 매매계약서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(아파트 · 주택 · 빌라 개인 간 직거래)</w:t>
      </w:r>
    </w:p>
    <w:p>
      <w:pPr>
        <w:spacing w:after="43" w:before="0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매도인과 매수인은 아래 표시 부동산에 관하여 다음과 같이 매매계약을 체결한다.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1. 부동산의 표시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3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재 지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도로명주소 · 동 · 호수까지 정확히</w:t>
            </w:r>
          </w:p>
        </w:tc>
      </w:tr>
      <w:tr>
        <w:trPr>
          <w:cantSplit/>
          <w:trHeight w:val="43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토 지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지목 :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면적(대지권)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㎡</w:t>
            </w:r>
          </w:p>
        </w:tc>
      </w:tr>
      <w:tr>
        <w:trPr>
          <w:cantSplit/>
          <w:trHeight w:val="43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건 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구조 · 용도 :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면 적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㎡</w:t>
            </w:r>
          </w:p>
        </w:tc>
      </w:tr>
    </w:tbl>
    <w:p>
      <w:pPr>
        <w:spacing w:after="0" w:before="0" w:line="10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2. 계약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3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매매 대금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일금                                         원정   ( ₩                         )</w:t>
            </w:r>
          </w:p>
        </w:tc>
      </w:tr>
      <w:tr>
        <w:trPr>
          <w:cantSplit/>
          <w:trHeight w:val="43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 약 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원은 계약 시 지급하고 영수함</w:t>
            </w:r>
          </w:p>
        </w:tc>
      </w:tr>
      <w:tr>
        <w:trPr>
          <w:cantSplit/>
          <w:trHeight w:val="43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중 도 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원은        년     월     일 지급</w:t>
            </w:r>
          </w:p>
        </w:tc>
      </w:tr>
      <w:tr>
        <w:trPr>
          <w:cantSplit/>
          <w:trHeight w:val="43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잔 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원은        년     월     일 지급 (소유권이전 서류 교부 · 인도와 동시)</w:t>
            </w:r>
          </w:p>
        </w:tc>
      </w:tr>
      <w:tr>
        <w:trPr>
          <w:cantSplit/>
          <w:trHeight w:val="43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승계 사항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임대차보증금 ○○원 승계, 근저당권 채무 ○○원 승계 (없으면 "없음")</w:t>
            </w:r>
          </w:p>
        </w:tc>
      </w:tr>
    </w:tbl>
    <w:p>
      <w:pPr>
        <w:spacing w:after="0" w:before="0" w:line="10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제1조 (소유권 이전)  </w:t>
      </w:r>
      <w:r>
        <w:rPr>
          <w:rFonts w:ascii="Malgun Gothic" w:eastAsia="Malgun Gothic" w:hAnsi="Malgun Gothic"/>
          <w:sz w:val="16"/>
          <w:szCs w:val="16"/>
        </w:rPr>
        <w:t xml:space="preserve">매도인은 잔금을 받음과 동시에 소유권이전등기에 필요한 모든 서류를 교부하고 등기 절차에 협력하며, 위 부동산을 인도한다.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제2조 (제한물권 등의 소멸)  </w:t>
      </w:r>
      <w:r>
        <w:rPr>
          <w:rFonts w:ascii="Malgun Gothic" w:eastAsia="Malgun Gothic" w:hAnsi="Malgun Gothic"/>
          <w:sz w:val="16"/>
          <w:szCs w:val="16"/>
        </w:rPr>
        <w:t xml:space="preserve">매도인은 저당권·전세권·지상권·압류 등 소유권 행사를 제한하는 사유가 있거나 제세공과금 미납이 있으면 잔금 지급일까지 이를 말소한다. 다만 승계하기로 합의한 권리와 금액은 그러하지 아니하다.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제3조 (수익과 부담)  </w:t>
      </w:r>
      <w:r>
        <w:rPr>
          <w:rFonts w:ascii="Malgun Gothic" w:eastAsia="Malgun Gothic" w:hAnsi="Malgun Gothic"/>
          <w:sz w:val="16"/>
          <w:szCs w:val="16"/>
        </w:rPr>
        <w:t xml:space="preserve">부동산에서 생긴 수익과 제세공과금 등의 부담은 인도일 전날까지는 매도인에게, 인도일부터는 매수인에게 속한다. 지방세의 납부 의무와 책임은 지방세법에 따른다.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제4조 (하자의 고지)  </w:t>
      </w:r>
      <w:r>
        <w:rPr>
          <w:rFonts w:ascii="Malgun Gothic" w:eastAsia="Malgun Gothic" w:hAnsi="Malgun Gothic"/>
          <w:sz w:val="16"/>
          <w:szCs w:val="16"/>
        </w:rPr>
        <w:t xml:space="preserve">매도인은 누수·균열·결로 등 알고 있는 하자를 특약사항에 사실대로 적으며, 고의로 숨긴 하자가 드러나면 매수인은 보수 비용 또는 손해배상을 청구할 수 있다.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제5조 (계약의 해제)  </w:t>
      </w:r>
      <w:r>
        <w:rPr>
          <w:rFonts w:ascii="Malgun Gothic" w:eastAsia="Malgun Gothic" w:hAnsi="Malgun Gothic"/>
          <w:sz w:val="16"/>
          <w:szCs w:val="16"/>
        </w:rPr>
        <w:t xml:space="preserve">매수인이 중도금(중도금이 없으면 잔금)을 지급하기 전까지 매도인은 계약금의 배액을 상환하고, 매수인은 계약금을 포기하고 이 계약을 해제할 수 있다.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제6조 (채무불이행과 손해배상)  </w:t>
      </w:r>
      <w:r>
        <w:rPr>
          <w:rFonts w:ascii="Malgun Gothic" w:eastAsia="Malgun Gothic" w:hAnsi="Malgun Gothic"/>
          <w:sz w:val="16"/>
          <w:szCs w:val="16"/>
        </w:rPr>
        <w:t xml:space="preserve">당사자 일방이 채무를 이행하지 않으면 상대방은 서면으로 이행을 최고한 뒤 계약을 해제하고 손해배상을 청구할 수 있으며, 별도의 약정이 없으면 계약금을 손해배상의 기준으로 본다.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제7조 (거래 신고)  </w:t>
      </w:r>
      <w:r>
        <w:rPr>
          <w:rFonts w:ascii="Malgun Gothic" w:eastAsia="Malgun Gothic" w:hAnsi="Malgun Gothic"/>
          <w:sz w:val="16"/>
          <w:szCs w:val="16"/>
        </w:rPr>
        <w:t xml:space="preserve">매도인과 매수인은 계약일부터 30일 이내에 「부동산 거래신고 등에 관한 법률」에 따라 공동으로 거래 신고를 한다.</w:t>
      </w:r>
    </w:p>
    <w:p>
      <w:pPr>
        <w:spacing w:after="0" w:before="0" w:line="6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특약사항 (하자 · 옵션 · 이사 날짜 · 대출 조건 등)</w:t>
            </w:r>
          </w:p>
        </w:tc>
      </w:tr>
      <w:tr>
        <w:trPr>
          <w:cantSplit/>
          <w:trHeight w:val="809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현 시설 상태의 계약이며 붙박이장·시스템에어컨은 포함한다. / 매수인의 주택담보대출 실행을 위해 매도인은 필요한 서류 발급에 협조한다.</w:t>
            </w:r>
          </w:p>
        </w:tc>
      </w:tr>
    </w:tbl>
    <w:p>
      <w:pPr>
        <w:spacing w:after="0" w:before="0" w:line="4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43" w:before="43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이 계약을 증명하기 위하여 계약 당사자가 이의 없음을 확인하고 각각 서명 · 날인한 후 1통씩 보관한다.</w:t>
      </w:r>
    </w:p>
    <w:p>
      <w:pPr>
        <w:spacing w:after="75" w:before="43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8"/>
        <w:gridCol w:w="1290"/>
        <w:gridCol w:w="3011"/>
        <w:gridCol w:w="1204"/>
        <w:gridCol w:w="3015"/>
      </w:tblGrid>
      <w:tr>
        <w:trPr>
          <w:cantSplit/>
          <w:trHeight w:val="431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매도인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주민등록번호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1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매수인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주민등록번호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re-sale-contract</dc:title>
  <dc:creator>uglydolls.shop</dc:creator>
  <cp:lastModifiedBy>Un-named</cp:lastModifiedBy>
  <cp:revision>1</cp:revision>
  <dcterms:created xsi:type="dcterms:W3CDTF">2026-10-05T03:21:51.888Z</dcterms:created>
  <dcterms:modified xsi:type="dcterms:W3CDTF">2026-10-05T03:21:51.888Z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